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7B16F">
      <w:pPr>
        <w:tabs>
          <w:tab w:val="left" w:pos="1985"/>
        </w:tabs>
        <w:ind w:left="1985" w:hanging="1985"/>
        <w:rPr>
          <w:rFonts w:ascii="Arial" w:hAnsi="Arial" w:eastAsiaTheme="minorEastAsia"/>
          <w:b/>
          <w:sz w:val="24"/>
          <w:lang w:eastAsia="zh-CN"/>
        </w:rPr>
      </w:pPr>
      <w:r>
        <w:rPr>
          <w:rFonts w:ascii="Arial" w:hAnsi="Arial" w:cs="Times New Roman" w:eastAsiaTheme="minorEastAsia"/>
          <w:b/>
          <w:sz w:val="24"/>
          <w:lang w:val="en-GB" w:eastAsia="zh-CN" w:bidi="ar-SA"/>
        </w:rPr>
        <w:t>3GPP TSG-RAN WG2 Meeting #12</w:t>
      </w:r>
      <w:r>
        <w:rPr>
          <w:rFonts w:hint="eastAsia" w:ascii="Arial" w:hAnsi="Arial" w:cs="Times New Roman" w:eastAsiaTheme="minorEastAsia"/>
          <w:b/>
          <w:sz w:val="24"/>
          <w:lang w:val="en-US" w:eastAsia="zh-CN" w:bidi="ar-SA"/>
        </w:rPr>
        <w:t>9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bis</w:t>
      </w:r>
      <w:r>
        <w:rPr>
          <w:rFonts w:hint="eastAsia" w:ascii="Arial" w:hAnsi="Arial" w:cs="Times New Roman" w:eastAsiaTheme="minorEastAsia"/>
          <w:b/>
          <w:sz w:val="24"/>
          <w:lang w:val="en-US" w:eastAsia="zh-CN" w:bidi="ar-SA"/>
        </w:rPr>
        <w:t xml:space="preserve"> </w:t>
      </w:r>
      <w:r>
        <w:rPr>
          <w:rFonts w:hint="eastAsia" w:ascii="Arial" w:hAnsi="Arial" w:cs="Times New Roman" w:eastAsiaTheme="minorEastAsia"/>
          <w:b/>
          <w:sz w:val="24"/>
          <w:lang w:val="en-GB" w:eastAsia="zh-CN" w:bidi="ar-SA"/>
        </w:rPr>
        <w:t xml:space="preserve">  </w:t>
      </w:r>
      <w:r>
        <w:rPr>
          <w:rFonts w:hint="eastAsia" w:ascii="Arial" w:hAnsi="Arial" w:eastAsiaTheme="minorEastAsia"/>
          <w:b/>
          <w:sz w:val="24"/>
          <w:lang w:eastAsia="zh-CN"/>
        </w:rPr>
        <w:t xml:space="preserve">                </w:t>
      </w:r>
      <w:r>
        <w:rPr>
          <w:rFonts w:ascii="Arial" w:hAnsi="Arial" w:eastAsiaTheme="minorEastAsia"/>
          <w:b/>
          <w:sz w:val="24"/>
          <w:lang w:eastAsia="zh-CN"/>
        </w:rPr>
        <w:tab/>
      </w:r>
      <w:r>
        <w:rPr>
          <w:rFonts w:ascii="Arial" w:hAnsi="Arial" w:eastAsiaTheme="minorEastAsia"/>
          <w:b/>
          <w:sz w:val="24"/>
          <w:lang w:eastAsia="zh-CN"/>
        </w:rPr>
        <w:t xml:space="preserve">           </w:t>
      </w:r>
      <w:r>
        <w:rPr>
          <w:rFonts w:hint="eastAsia" w:ascii="Arial" w:hAnsi="Arial" w:eastAsiaTheme="minorEastAsia"/>
          <w:b/>
          <w:sz w:val="24"/>
          <w:lang w:eastAsia="zh-CN"/>
        </w:rPr>
        <w:t xml:space="preserve">      </w:t>
      </w:r>
      <w:r>
        <w:rPr>
          <w:rFonts w:hint="eastAsia" w:ascii="Arial" w:hAnsi="Arial" w:eastAsiaTheme="minorEastAsia"/>
          <w:b/>
          <w:sz w:val="24"/>
          <w:lang w:val="en-US" w:eastAsia="zh-CN"/>
        </w:rPr>
        <w:t xml:space="preserve">             </w:t>
      </w:r>
      <w:r>
        <w:rPr>
          <w:rFonts w:hint="default" w:ascii="Arial" w:hAnsi="Arial"/>
          <w:b/>
          <w:sz w:val="24"/>
          <w:lang w:val="en-GB" w:eastAsia="zh-CN"/>
        </w:rPr>
        <w:t>R2-2502715</w:t>
      </w:r>
    </w:p>
    <w:p w14:paraId="0A831094">
      <w:pPr>
        <w:tabs>
          <w:tab w:val="left" w:pos="1985"/>
        </w:tabs>
        <w:ind w:left="1985" w:hanging="1985"/>
        <w:rPr>
          <w:rFonts w:hint="eastAsia" w:ascii="Arial" w:hAnsi="Arial" w:cs="Times New Roman" w:eastAsiaTheme="minorEastAsia"/>
          <w:b/>
          <w:sz w:val="24"/>
          <w:lang w:val="en-US" w:eastAsia="zh-CN" w:bidi="ar-SA"/>
        </w:rPr>
      </w:pPr>
      <w:r>
        <w:rPr>
          <w:rFonts w:hint="eastAsia" w:ascii="Arial" w:hAnsi="Arial" w:cs="Times New Roman" w:eastAsiaTheme="minorEastAsia"/>
          <w:b/>
          <w:sz w:val="24"/>
          <w:lang w:val="en-US" w:eastAsia="zh-CN" w:bidi="ar-SA"/>
        </w:rPr>
        <w:t>Wuhan, China, April 7th – 11th, 2025</w:t>
      </w:r>
    </w:p>
    <w:p w14:paraId="5D5790C6">
      <w:pPr>
        <w:pBdr>
          <w:top w:val="single" w:color="auto" w:sz="4" w:space="1"/>
        </w:pBdr>
        <w:spacing w:after="0"/>
        <w:jc w:val="left"/>
        <w:rPr>
          <w:b/>
          <w:kern w:val="2"/>
          <w:lang w:eastAsia="zh-CN"/>
        </w:rPr>
      </w:pPr>
    </w:p>
    <w:p w14:paraId="79CF1027">
      <w:pPr>
        <w:spacing w:after="60"/>
        <w:ind w:left="1555" w:hanging="1555"/>
        <w:jc w:val="left"/>
        <w:rPr>
          <w:rFonts w:hint="eastAsia"/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8.12.1</w:t>
      </w:r>
    </w:p>
    <w:p w14:paraId="17ABA0BB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CMCC, </w:t>
      </w:r>
      <w:r>
        <w:rPr>
          <w:rFonts w:hint="eastAsia"/>
          <w:b/>
          <w:kern w:val="2"/>
          <w:lang w:eastAsia="zh-CN"/>
        </w:rPr>
        <w:t>Samsung</w:t>
      </w:r>
      <w:r>
        <w:rPr>
          <w:rFonts w:hint="eastAsia"/>
          <w:b/>
          <w:kern w:val="2"/>
          <w:lang w:val="en-US" w:eastAsia="zh-CN"/>
        </w:rPr>
        <w:t xml:space="preserve">, </w:t>
      </w:r>
      <w:r>
        <w:rPr>
          <w:b/>
          <w:kern w:val="2"/>
          <w:lang w:eastAsia="zh-CN"/>
        </w:rPr>
        <w:t>MediaTek Inc.</w:t>
      </w:r>
    </w:p>
    <w:p w14:paraId="2E41E373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Work Plan for Rel-19 on NR MIMO Phase 5</w:t>
      </w:r>
    </w:p>
    <w:p w14:paraId="30BF917D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Work Plan</w:t>
      </w:r>
    </w:p>
    <w:p w14:paraId="403D32AA"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 w14:paraId="06CD7DD3">
      <w:pPr>
        <w:pStyle w:val="2"/>
      </w:pPr>
      <w:bookmarkStart w:id="0" w:name="_Ref124589705"/>
      <w:bookmarkStart w:id="1" w:name="_Ref129681862"/>
      <w:r>
        <w:t>Introduction</w:t>
      </w:r>
      <w:bookmarkEnd w:id="0"/>
      <w:bookmarkEnd w:id="1"/>
    </w:p>
    <w:p w14:paraId="1460C7DE"/>
    <w:p w14:paraId="5FE05CAC">
      <w:r>
        <w:t xml:space="preserve">The Rel-19 </w:t>
      </w:r>
      <w:r>
        <w:rPr>
          <w:rFonts w:hint="eastAsia"/>
        </w:rPr>
        <w:t>NR MIMO Phase 5</w:t>
      </w:r>
      <w:r>
        <w:t xml:space="preserve"> objectives are as follows [</w:t>
      </w:r>
      <w:r>
        <w:fldChar w:fldCharType="begin"/>
      </w:r>
      <w:r>
        <w:instrText xml:space="preserve"> HYPERLINK "http://ftp.3gpp.org/tsg_ran/TSG_RAN/TSGR_105/Docs/RP-242394.zip" </w:instrText>
      </w:r>
      <w:r>
        <w:fldChar w:fldCharType="separate"/>
      </w:r>
      <w:r>
        <w:rPr>
          <w:rStyle w:val="31"/>
          <w:rFonts w:cs="Arial"/>
          <w:szCs w:val="18"/>
        </w:rPr>
        <w:t>RP-242394</w:t>
      </w:r>
      <w:r>
        <w:rPr>
          <w:rStyle w:val="31"/>
          <w:rFonts w:cs="Arial"/>
          <w:szCs w:val="18"/>
        </w:rPr>
        <w:fldChar w:fldCharType="end"/>
      </w:r>
      <w:r>
        <w:t>]: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3"/>
      </w:tblGrid>
      <w:tr w14:paraId="0E8A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  <w:shd w:val="clear" w:color="auto" w:fill="F1F1F1" w:themeFill="background1" w:themeFillShade="F2"/>
          </w:tcPr>
          <w:p w14:paraId="3D502832">
            <w:pPr>
              <w:widowControl w:val="0"/>
              <w:spacing w:before="120" w:beforeLines="50" w:after="0"/>
              <w:rPr>
                <w:bCs/>
              </w:rPr>
            </w:pPr>
            <w:r>
              <w:rPr>
                <w:bCs/>
              </w:rPr>
              <w:t>The detailed objectives are as follows:</w:t>
            </w:r>
          </w:p>
          <w:p w14:paraId="4722EDB7">
            <w:pPr>
              <w:widowControl w:val="0"/>
              <w:spacing w:before="120" w:beforeLines="50"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RAN1:</w:t>
            </w:r>
          </w:p>
          <w:p w14:paraId="2206605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2" w:name="_Hlk145555364"/>
            <w:bookmarkStart w:id="3" w:name="_Hlk146642115"/>
            <w:r>
              <w:rPr>
                <w:rFonts w:eastAsia="Times New Roman"/>
                <w:szCs w:val="24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69ABDCA6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UL signaling content(s) (and procedure(s) as required) for UE-initiated/event-driven beam reporting facilitating fast beam switching </w:t>
            </w:r>
          </w:p>
          <w:p w14:paraId="013CB8BB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UL signaling medium/container considering the UE-initiated/event-driven nature of the UL transmission, designed primarily for the purpose of beam reporting</w:t>
            </w:r>
            <w:bookmarkEnd w:id="2"/>
          </w:p>
          <w:p w14:paraId="11878B0B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7EDE5D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4" w:name="_Hlk146697700"/>
            <w:r>
              <w:rPr>
                <w:rFonts w:eastAsia="Times New Roman"/>
                <w:szCs w:val="24"/>
              </w:rPr>
              <w:t>Specify CSI support for up to 128 CSI-RS ports, targeting FR1</w:t>
            </w:r>
          </w:p>
          <w:p w14:paraId="1C96201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465AB59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20F44046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4"/>
          </w:p>
          <w:p w14:paraId="55528F4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SRS port grouping and its association to the two codewords for the 6/8Rx low complexity receiver supporting more than 4 layers, with legacy codebook</w:t>
            </w:r>
          </w:p>
          <w:p w14:paraId="5B4E7193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 enhancement on codeword-to-layer mapping, DL resource allocation, CSI feedback, and DCI format</w:t>
            </w:r>
          </w:p>
          <w:p w14:paraId="6B6800BF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Whether to support 6Rx with more than 4 layers is to be decided in RAN4 Rel-19 RF enhancements WI</w:t>
            </w:r>
          </w:p>
          <w:p w14:paraId="0FF1924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41848C9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151394C5">
            <w:pPr>
              <w:widowControl w:val="0"/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p w14:paraId="2B3EF759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 </w:t>
            </w:r>
          </w:p>
          <w:p w14:paraId="29A3EA8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non-coherent UL codebook to facilitate 3-antenna-port codebook-based transmissions, enhancement(s) to enable 3T6R SRS antenna switching, as well as UE capability signaling for 3T3R antenna switching and 3-antenna-port non-codebook-based transmissions, without enhancement on UL full power transmission and without enhancement on SRS resource</w:t>
            </w:r>
          </w:p>
          <w:p w14:paraId="1067E9D3">
            <w:pPr>
              <w:widowControl w:val="0"/>
              <w:autoSpaceDE/>
              <w:autoSpaceDN/>
              <w:adjustRightInd/>
              <w:spacing w:after="0"/>
              <w:ind w:firstLine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UL full power transmission mode 1 and 2 are not supported.</w:t>
            </w:r>
          </w:p>
          <w:p w14:paraId="7D81F567">
            <w:pPr>
              <w:widowControl w:val="0"/>
              <w:autoSpaceDE/>
              <w:autoSpaceDN/>
              <w:adjustRightInd/>
              <w:spacing w:after="0"/>
              <w:ind w:left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Other than UE capability signaling, no other enhancement is specified for 3T3R SRS antenna switching.</w:t>
            </w:r>
          </w:p>
          <w:p w14:paraId="7DB061A2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729E6F5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 xml:space="preserve">and fully reusing the legacy QCL/UL spatial relation rules, targeting FR1 and FR2 </w:t>
            </w:r>
          </w:p>
          <w:p w14:paraId="43238287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445347F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Two TAs through reusing Rel-18 specification of two TAs for multi-DCI-based multi-TRP and removing the restriction that </w:t>
            </w:r>
            <w:r>
              <w:rPr>
                <w:rFonts w:eastAsia="Times New Roman"/>
                <w:i/>
                <w:iCs/>
                <w:szCs w:val="24"/>
              </w:rPr>
              <w:t xml:space="preserve">coresetPoolIndex </w:t>
            </w:r>
            <w:r>
              <w:rPr>
                <w:rFonts w:eastAsia="Times New Roman"/>
                <w:szCs w:val="24"/>
              </w:rPr>
              <w:t>needs to be configured, assuming legacy PRACH resources</w:t>
            </w:r>
          </w:p>
          <w:bookmarkEnd w:id="3"/>
          <w:p w14:paraId="49FD91AC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FCA486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Acronyms:</w:t>
            </w:r>
          </w:p>
          <w:p w14:paraId="2E47835C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sTRP: single TRP (transmit-receive point)</w:t>
            </w:r>
          </w:p>
          <w:p w14:paraId="08873D43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mTRP: multiple TRP (transmit-receive point)</w:t>
            </w:r>
          </w:p>
          <w:p w14:paraId="4745E8D7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CJT: coherent joint transmission</w:t>
            </w:r>
          </w:p>
          <w:p w14:paraId="60024E1B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DU: distributed unit</w:t>
            </w:r>
          </w:p>
          <w:p w14:paraId="537B3F05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CRI: CSI-RS resource indicator</w:t>
            </w:r>
          </w:p>
          <w:p w14:paraId="3A2D7B28">
            <w:pPr>
              <w:widowControl w:val="0"/>
              <w:spacing w:before="120" w:beforeLines="50" w:after="0"/>
              <w:rPr>
                <w:bCs/>
              </w:rPr>
            </w:pPr>
          </w:p>
          <w:p w14:paraId="7DDA8D4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RAN2:</w:t>
            </w:r>
          </w:p>
          <w:p w14:paraId="446B2EF8">
            <w:pPr>
              <w:widowControl w:val="0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Specify higher layer support of the enhancements listed above. </w:t>
            </w:r>
          </w:p>
          <w:p w14:paraId="5EF5A6E6">
            <w:pPr>
              <w:widowControl w:val="0"/>
              <w:spacing w:after="0"/>
              <w:rPr>
                <w:lang w:eastAsia="ko-KR"/>
              </w:rPr>
            </w:pPr>
          </w:p>
          <w:p w14:paraId="1110B85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RAN4:</w:t>
            </w:r>
          </w:p>
          <w:p w14:paraId="497CEC4C">
            <w:pPr>
              <w:widowControl w:val="0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Specify necessary core requirements for the enhancements listed above.</w:t>
            </w:r>
          </w:p>
          <w:p w14:paraId="588201C4">
            <w:pPr>
              <w:pStyle w:val="97"/>
              <w:widowControl w:val="0"/>
            </w:pPr>
          </w:p>
        </w:tc>
      </w:tr>
    </w:tbl>
    <w:p w14:paraId="75603907"/>
    <w:p w14:paraId="0778B95B">
      <w:pPr>
        <w:pStyle w:val="2"/>
        <w:rPr>
          <w:lang w:eastAsia="en-GB"/>
        </w:rPr>
      </w:pPr>
      <w:r>
        <w:rPr>
          <w:lang w:eastAsia="en-GB"/>
        </w:rPr>
        <w:t>Meeting Plan and TU for Rel-19</w:t>
      </w:r>
    </w:p>
    <w:p w14:paraId="3D6B9C9E">
      <w:pPr>
        <w:rPr>
          <w:kern w:val="2"/>
          <w:lang w:eastAsia="zh-CN"/>
        </w:rPr>
      </w:pPr>
      <w:r>
        <w:rPr>
          <w:rFonts w:hint="eastAsia" w:eastAsia="宋体"/>
          <w:lang w:eastAsia="zh-CN"/>
        </w:rPr>
        <w:t>RAN has agreed the following time plan for the Rel-1</w:t>
      </w:r>
      <w:r>
        <w:rPr>
          <w:rFonts w:eastAsia="宋体"/>
          <w:lang w:eastAsia="zh-CN"/>
        </w:rPr>
        <w:t>9</w:t>
      </w:r>
      <w:r>
        <w:rPr>
          <w:rFonts w:hint="eastAsia" w:eastAsia="宋体"/>
          <w:lang w:eastAsia="zh-CN"/>
        </w:rPr>
        <w:t xml:space="preserve"> WID on NR MIMO Phase 5. </w:t>
      </w:r>
      <w:r>
        <w:rPr>
          <w:rFonts w:hint="eastAsia"/>
          <w:kern w:val="2"/>
          <w:lang w:eastAsia="zh-CN"/>
        </w:rPr>
        <w:t xml:space="preserve"> The timeline is as follows.</w:t>
      </w:r>
    </w:p>
    <w:tbl>
      <w:tblPr>
        <w:tblStyle w:val="27"/>
        <w:tblW w:w="9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373"/>
        <w:gridCol w:w="706"/>
        <w:gridCol w:w="690"/>
        <w:gridCol w:w="633"/>
        <w:gridCol w:w="839"/>
        <w:gridCol w:w="685"/>
        <w:gridCol w:w="673"/>
        <w:gridCol w:w="673"/>
        <w:gridCol w:w="816"/>
        <w:gridCol w:w="674"/>
        <w:gridCol w:w="706"/>
      </w:tblGrid>
      <w:tr w14:paraId="244CF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restart"/>
            <w:shd w:val="clear" w:color="auto" w:fill="auto"/>
            <w:noWrap/>
            <w:vAlign w:val="center"/>
          </w:tcPr>
          <w:p w14:paraId="64643AF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WGs</w:t>
            </w:r>
          </w:p>
        </w:tc>
        <w:tc>
          <w:tcPr>
            <w:tcW w:w="1373" w:type="dxa"/>
            <w:vMerge w:val="restart"/>
            <w:shd w:val="clear" w:color="auto" w:fill="auto"/>
            <w:noWrap/>
            <w:vAlign w:val="center"/>
          </w:tcPr>
          <w:p w14:paraId="74368F8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 xml:space="preserve">Tasks 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6C2C6B81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Q1,2024</w:t>
            </w:r>
          </w:p>
        </w:tc>
        <w:tc>
          <w:tcPr>
            <w:tcW w:w="1323" w:type="dxa"/>
            <w:gridSpan w:val="2"/>
            <w:shd w:val="clear" w:color="auto" w:fill="auto"/>
            <w:noWrap/>
            <w:vAlign w:val="center"/>
          </w:tcPr>
          <w:p w14:paraId="7F2528A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Q2,2024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4F965594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Q3,2</w:t>
            </w:r>
            <w:r>
              <w:rPr>
                <w:rFonts w:hint="eastAsia"/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0</w:t>
            </w: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24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center"/>
          </w:tcPr>
          <w:p w14:paraId="555DFBC9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Q4,2024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19132E0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Q1,2025</w:t>
            </w:r>
          </w:p>
        </w:tc>
        <w:tc>
          <w:tcPr>
            <w:tcW w:w="1490" w:type="dxa"/>
            <w:gridSpan w:val="2"/>
            <w:shd w:val="clear" w:color="auto" w:fill="auto"/>
            <w:noWrap/>
            <w:vAlign w:val="center"/>
          </w:tcPr>
          <w:p w14:paraId="0A59819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Q2,2025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6CD128A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Q3,2025</w:t>
            </w:r>
          </w:p>
        </w:tc>
      </w:tr>
      <w:tr w14:paraId="103E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continue"/>
            <w:shd w:val="clear" w:color="auto" w:fill="auto"/>
            <w:vAlign w:val="center"/>
          </w:tcPr>
          <w:p w14:paraId="36BB088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1373" w:type="dxa"/>
            <w:vMerge w:val="continue"/>
            <w:shd w:val="clear" w:color="auto" w:fill="auto"/>
            <w:vAlign w:val="center"/>
          </w:tcPr>
          <w:p w14:paraId="4043D6EC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5990370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A25A226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70CA6A10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053D4F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Aug.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4B1E940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14th, Oct.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F227BA7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18th, Nov.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8EEBA1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964F68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515205B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52B1F63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Aug.</w:t>
            </w:r>
          </w:p>
        </w:tc>
      </w:tr>
      <w:tr w14:paraId="121B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97B929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RAN1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74B3469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Physical layer aspects design and procedure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1CA77D8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0883F58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5F30ADA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37F43F03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  <w:r>
              <w:rPr>
                <w:color w:val="A6A6A6" w:themeColor="background1" w:themeShade="A6"/>
                <w:kern w:val="2"/>
                <w:szCs w:val="20"/>
                <w:lang w:eastAsia="zh-CN"/>
              </w:rPr>
              <w:t>.5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0222C8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2A1434F4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44047A9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</w:t>
            </w:r>
            <w:bookmarkStart w:id="11" w:name="_GoBack"/>
            <w:bookmarkEnd w:id="11"/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10A0221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48005666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FFF598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</w:tr>
      <w:tr w14:paraId="3951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FFFF00"/>
            <w:noWrap/>
            <w:vAlign w:val="center"/>
          </w:tcPr>
          <w:p w14:paraId="3CC7286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RAN2</w:t>
            </w:r>
          </w:p>
        </w:tc>
        <w:tc>
          <w:tcPr>
            <w:tcW w:w="1373" w:type="dxa"/>
            <w:shd w:val="clear" w:color="auto" w:fill="FFFF00"/>
            <w:noWrap/>
            <w:vAlign w:val="center"/>
          </w:tcPr>
          <w:p w14:paraId="3F65543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Higher layer aspects design and procedure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2D5C1A7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FFFF00"/>
            <w:noWrap/>
            <w:vAlign w:val="center"/>
          </w:tcPr>
          <w:p w14:paraId="4171382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FFFF00"/>
            <w:noWrap/>
            <w:vAlign w:val="center"/>
          </w:tcPr>
          <w:p w14:paraId="2F84FF79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FFFF00"/>
            <w:noWrap/>
            <w:vAlign w:val="center"/>
          </w:tcPr>
          <w:p w14:paraId="1C4998BB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FFFF00"/>
            <w:noWrap/>
            <w:vAlign w:val="center"/>
          </w:tcPr>
          <w:p w14:paraId="4E74F442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77CB55E6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4EAB5529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D9D9D9" w:themeColor="background1" w:themeShade="D9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816" w:type="dxa"/>
            <w:shd w:val="clear" w:color="auto" w:fill="FFFF00"/>
            <w:noWrap/>
            <w:vAlign w:val="center"/>
          </w:tcPr>
          <w:p w14:paraId="1DEEE26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674" w:type="dxa"/>
            <w:shd w:val="clear" w:color="auto" w:fill="FFFF00"/>
            <w:noWrap/>
            <w:vAlign w:val="center"/>
          </w:tcPr>
          <w:p w14:paraId="70717C4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4CBAE78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  <w:tr w14:paraId="73FB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107EC457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RAN3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A3EF89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 architecture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CD2F75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68B46E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FDEAD4A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6CAAB4B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6BE4B41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FDDB2E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724BB4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730921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D606DC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375FDF01">
            <w:pPr>
              <w:rPr>
                <w:kern w:val="2"/>
                <w:szCs w:val="20"/>
                <w:lang w:eastAsia="zh-CN"/>
              </w:rPr>
            </w:pPr>
          </w:p>
        </w:tc>
      </w:tr>
      <w:tr w14:paraId="18E6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00ED2599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RAN4 RF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24C8210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RF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CA88142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73934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7E63299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52FD5E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72E9D5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25808C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656584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9861B7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8D7DB5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C05E31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</w:tr>
      <w:tr w14:paraId="695E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A43498B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Cs w:val="20"/>
                <w:lang w:eastAsia="zh-CN"/>
              </w:rPr>
              <w:t>　</w:t>
            </w:r>
            <w:r>
              <w:rPr>
                <w:b/>
                <w:bCs/>
                <w:kern w:val="2"/>
                <w:szCs w:val="20"/>
                <w:lang w:eastAsia="zh-CN"/>
              </w:rPr>
              <w:t>RAN4 RRM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26933EF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RRM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78FA3AE0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B1A88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49AEDFA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6A86CBC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266024C4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16F3D15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3872C37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3B80EC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271C99A1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F3E7016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</w:tbl>
    <w:p w14:paraId="70BD9D6B">
      <w:pPr>
        <w:rPr>
          <w:kern w:val="2"/>
          <w:lang w:eastAsia="zh-CN"/>
        </w:rPr>
      </w:pPr>
    </w:p>
    <w:p w14:paraId="354D03B0">
      <w:pPr>
        <w:pStyle w:val="2"/>
      </w:pPr>
      <w:r>
        <w:rPr>
          <w:rFonts w:hint="eastAsia"/>
          <w:lang w:eastAsia="zh-CN"/>
        </w:rPr>
        <w:t xml:space="preserve">RAN2 </w:t>
      </w:r>
      <w:r>
        <w:t>Workplan</w:t>
      </w:r>
    </w:p>
    <w:p w14:paraId="66934D7A">
      <w:pPr>
        <w:rPr>
          <w:lang w:eastAsia="zh-CN"/>
        </w:rPr>
      </w:pPr>
    </w:p>
    <w:p w14:paraId="3C1039A8">
      <w:pPr>
        <w:pStyle w:val="4"/>
        <w:rPr>
          <w:color w:val="BFBFBF" w:themeColor="background1" w:themeShade="BF"/>
          <w:lang w:eastAsia="zh-CN"/>
        </w:rPr>
      </w:pPr>
      <w:r>
        <w:rPr>
          <w:color w:val="BFBFBF" w:themeColor="background1" w:themeShade="BF"/>
          <w:lang w:eastAsia="zh-CN"/>
        </w:rPr>
        <w:t>October 2024</w:t>
      </w:r>
    </w:p>
    <w:p w14:paraId="5580B0EE">
      <w:pPr>
        <w:rPr>
          <w:b/>
          <w:color w:val="BFBFBF" w:themeColor="background1" w:themeShade="BF"/>
          <w:lang w:eastAsia="zh-CN"/>
        </w:rPr>
      </w:pPr>
    </w:p>
    <w:p w14:paraId="45107E91">
      <w:pPr>
        <w:rPr>
          <w:color w:val="BFBFBF" w:themeColor="background1" w:themeShade="BF"/>
          <w:lang w:eastAsia="zh-CN"/>
        </w:rPr>
      </w:pPr>
      <w:r>
        <w:rPr>
          <w:b/>
          <w:color w:val="BFBFBF" w:themeColor="background1" w:themeShade="BF"/>
          <w:lang w:eastAsia="zh-CN"/>
        </w:rPr>
        <w:t xml:space="preserve">RAN2#127-bis </w:t>
      </w:r>
      <w:r>
        <w:rPr>
          <w:color w:val="BFBFBF" w:themeColor="background1" w:themeShade="BF"/>
          <w:lang w:eastAsia="zh-CN"/>
        </w:rPr>
        <w:t>(</w:t>
      </w:r>
      <w:r>
        <w:rPr>
          <w:rFonts w:hint="eastAsia"/>
          <w:color w:val="BFBFBF" w:themeColor="background1" w:themeShade="BF"/>
          <w:lang w:eastAsia="zh-CN"/>
        </w:rPr>
        <w:t>0</w:t>
      </w:r>
      <w:r>
        <w:rPr>
          <w:color w:val="BFBFBF" w:themeColor="background1" w:themeShade="BF"/>
          <w:lang w:eastAsia="zh-CN"/>
        </w:rPr>
        <w:t>.5 TU)</w:t>
      </w:r>
    </w:p>
    <w:p w14:paraId="24D44DEE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 xml:space="preserve">Endorse workplan </w:t>
      </w:r>
    </w:p>
    <w:p w14:paraId="7FBE6159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Expect RAN1 LSs on MIMO RRC parameter list and MAC CE impacts.</w:t>
      </w:r>
    </w:p>
    <w:p w14:paraId="45A994E2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Start discussion on the impact of RRC procedure and/or parameters based on RAN1 progress/LS</w:t>
      </w:r>
    </w:p>
    <w:p w14:paraId="15C17E31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Enhancements for UE-initiated/event-driven beam management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3B12DA58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CSI enhancements</w:t>
      </w:r>
      <w:r>
        <w:rPr>
          <w:rFonts w:hint="eastAsia"/>
          <w:color w:val="BFBFBF" w:themeColor="background1" w:themeShade="BF"/>
          <w:lang w:eastAsia="zh-CN"/>
        </w:rPr>
        <w:tab/>
      </w:r>
      <w:r>
        <w:rPr>
          <w:color w:val="BFBFBF" w:themeColor="background1" w:themeShade="BF"/>
          <w:lang w:eastAsia="zh-CN"/>
        </w:rPr>
        <w:t>(</w:t>
      </w:r>
      <w:r>
        <w:rPr>
          <w:rFonts w:eastAsia="Times New Roman"/>
          <w:color w:val="BFBFBF" w:themeColor="background1" w:themeShade="BF"/>
          <w:szCs w:val="24"/>
        </w:rPr>
        <w:t>CSI support for up to 128 CSI-RS ports, inter-TRP calibration for CJT)</w:t>
      </w:r>
    </w:p>
    <w:p w14:paraId="5D4F32D1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Support for 3-antenna-port codebook-based transmissions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425D5564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 for asymmetric DL sTRP/UL mTRP scenarios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11A1B286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Start to discuss and identify MAC issues based on RAN1 progress/LS</w:t>
      </w:r>
    </w:p>
    <w:p w14:paraId="66F32D27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Enhancements for UE-initiated/event-driven beam management</w:t>
      </w:r>
    </w:p>
    <w:p w14:paraId="5D0F776A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 for asymmetric DL sTRP/UL mTRP scenarios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7416DF30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val="en-US" w:eastAsia="zh-CN"/>
        </w:rPr>
        <w:t>Other bullets, if any</w:t>
      </w:r>
    </w:p>
    <w:p w14:paraId="3564FADF">
      <w:pPr>
        <w:ind w:left="720"/>
        <w:rPr>
          <w:lang w:eastAsia="zh-CN"/>
        </w:rPr>
      </w:pPr>
    </w:p>
    <w:p w14:paraId="7DF913ED">
      <w:pPr>
        <w:ind w:left="720"/>
        <w:rPr>
          <w:lang w:eastAsia="zh-CN"/>
        </w:rPr>
      </w:pPr>
    </w:p>
    <w:p w14:paraId="577E5FE9">
      <w:pPr>
        <w:pStyle w:val="4"/>
        <w:rPr>
          <w:color w:val="A6A6A6" w:themeColor="background1" w:themeShade="A6"/>
          <w:lang w:eastAsia="zh-CN"/>
        </w:rPr>
      </w:pPr>
      <w:r>
        <w:rPr>
          <w:color w:val="A6A6A6" w:themeColor="background1" w:themeShade="A6"/>
          <w:lang w:eastAsia="zh-CN"/>
        </w:rPr>
        <w:t>November 2024</w:t>
      </w:r>
    </w:p>
    <w:p w14:paraId="26324E61">
      <w:pPr>
        <w:rPr>
          <w:color w:val="A6A6A6" w:themeColor="background1" w:themeShade="A6"/>
          <w:lang w:eastAsia="zh-CN"/>
        </w:rPr>
      </w:pPr>
      <w:bookmarkStart w:id="5" w:name="_Ref124671424"/>
      <w:bookmarkStart w:id="6" w:name="_Ref71620620"/>
      <w:bookmarkStart w:id="7" w:name="_Ref129681832"/>
      <w:bookmarkStart w:id="8" w:name="_Ref124589665"/>
      <w:r>
        <w:rPr>
          <w:b/>
          <w:color w:val="A6A6A6" w:themeColor="background1" w:themeShade="A6"/>
          <w:lang w:eastAsia="zh-CN"/>
        </w:rPr>
        <w:t xml:space="preserve">RAN2#128 </w:t>
      </w:r>
      <w:r>
        <w:rPr>
          <w:color w:val="A6A6A6" w:themeColor="background1" w:themeShade="A6"/>
          <w:lang w:eastAsia="zh-CN"/>
        </w:rPr>
        <w:t>(</w:t>
      </w:r>
      <w:r>
        <w:rPr>
          <w:rFonts w:hint="eastAsia"/>
          <w:color w:val="A6A6A6" w:themeColor="background1" w:themeShade="A6"/>
          <w:lang w:eastAsia="zh-CN"/>
        </w:rPr>
        <w:t>0</w:t>
      </w:r>
      <w:r>
        <w:rPr>
          <w:color w:val="A6A6A6" w:themeColor="background1" w:themeShade="A6"/>
          <w:lang w:eastAsia="zh-CN"/>
        </w:rPr>
        <w:t>.5 TU)</w:t>
      </w:r>
    </w:p>
    <w:p w14:paraId="72F5A5D1">
      <w:pPr>
        <w:numPr>
          <w:ilvl w:val="0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Continue to discuss the design of RRC procedure and/or parameters based on RAN1 progress/LS</w:t>
      </w:r>
    </w:p>
    <w:p w14:paraId="54E7472C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Enhancements for UE-initiated/event-driven beam management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47A253C0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CSI enhancements</w:t>
      </w:r>
      <w:r>
        <w:rPr>
          <w:rFonts w:hint="eastAsia"/>
          <w:color w:val="A6A6A6" w:themeColor="background1" w:themeShade="A6"/>
          <w:lang w:eastAsia="zh-CN"/>
        </w:rPr>
        <w:tab/>
      </w:r>
      <w:r>
        <w:rPr>
          <w:color w:val="A6A6A6" w:themeColor="background1" w:themeShade="A6"/>
          <w:lang w:eastAsia="zh-CN"/>
        </w:rPr>
        <w:t>(</w:t>
      </w:r>
      <w:r>
        <w:rPr>
          <w:rFonts w:eastAsia="Times New Roman"/>
          <w:color w:val="A6A6A6" w:themeColor="background1" w:themeShade="A6"/>
          <w:szCs w:val="24"/>
        </w:rPr>
        <w:t>CSI support for up to 128 CSI-RS ports, inter-TRP calibration for CJT)</w:t>
      </w:r>
    </w:p>
    <w:p w14:paraId="3973D4C0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Support for 3-antenna-port codebook-based transmissions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2BB5A816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 for asymmetric DL sTRP/UL mTRP scenarios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72FE21C4">
      <w:pPr>
        <w:numPr>
          <w:ilvl w:val="0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Continue to discuss and identify required MAC enhancement based on RAN1 progress/LS</w:t>
      </w:r>
    </w:p>
    <w:p w14:paraId="203AB018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Enhancements for UE-initiated/event-driven beam management</w:t>
      </w:r>
    </w:p>
    <w:p w14:paraId="5E1BFBBE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 for asymmetric DL sTRP/UL mTRP scenarios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47DF31CA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val="en-US" w:eastAsia="zh-CN"/>
        </w:rPr>
        <w:t>Other bullets, if any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26876414">
      <w:pPr>
        <w:rPr>
          <w:lang w:eastAsia="zh-CN"/>
        </w:rPr>
      </w:pPr>
    </w:p>
    <w:p w14:paraId="33170B77">
      <w:pPr>
        <w:ind w:left="720"/>
        <w:rPr>
          <w:lang w:eastAsia="zh-CN"/>
        </w:rPr>
      </w:pPr>
    </w:p>
    <w:p w14:paraId="161F908D">
      <w:pPr>
        <w:pStyle w:val="4"/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Feburary</w:t>
      </w:r>
      <w:r>
        <w:rPr>
          <w:color w:val="F2F2F2" w:themeColor="background1" w:themeShade="F2"/>
          <w:lang w:eastAsia="zh-CN"/>
        </w:rPr>
        <w:t xml:space="preserve"> 202</w:t>
      </w:r>
      <w:r>
        <w:rPr>
          <w:rFonts w:hint="eastAsia"/>
          <w:color w:val="F2F2F2" w:themeColor="background1" w:themeShade="F2"/>
          <w:lang w:eastAsia="zh-CN"/>
        </w:rPr>
        <w:t>5</w:t>
      </w:r>
    </w:p>
    <w:p w14:paraId="53F92D2A">
      <w:pPr>
        <w:rPr>
          <w:color w:val="F2F2F2" w:themeColor="background1" w:themeShade="F2"/>
          <w:lang w:eastAsia="zh-CN"/>
        </w:rPr>
      </w:pPr>
      <w:r>
        <w:rPr>
          <w:b/>
          <w:color w:val="F2F2F2" w:themeColor="background1" w:themeShade="F2"/>
          <w:lang w:eastAsia="zh-CN"/>
        </w:rPr>
        <w:t>RAN2#12</w:t>
      </w:r>
      <w:r>
        <w:rPr>
          <w:rFonts w:hint="eastAsia"/>
          <w:b/>
          <w:color w:val="F2F2F2" w:themeColor="background1" w:themeShade="F2"/>
          <w:lang w:eastAsia="zh-CN"/>
        </w:rPr>
        <w:t>9</w:t>
      </w:r>
      <w:r>
        <w:rPr>
          <w:b/>
          <w:color w:val="F2F2F2" w:themeColor="background1" w:themeShade="F2"/>
          <w:lang w:eastAsia="zh-CN"/>
        </w:rPr>
        <w:t xml:space="preserve"> </w:t>
      </w:r>
      <w:r>
        <w:rPr>
          <w:color w:val="F2F2F2" w:themeColor="background1" w:themeShade="F2"/>
          <w:lang w:eastAsia="zh-CN"/>
        </w:rPr>
        <w:t>(</w:t>
      </w:r>
      <w:r>
        <w:rPr>
          <w:rFonts w:hint="eastAsia"/>
          <w:color w:val="F2F2F2" w:themeColor="background1" w:themeShade="F2"/>
          <w:lang w:eastAsia="zh-CN"/>
        </w:rPr>
        <w:t>0</w:t>
      </w:r>
      <w:r>
        <w:rPr>
          <w:color w:val="F2F2F2" w:themeColor="background1" w:themeShade="F2"/>
          <w:lang w:eastAsia="zh-CN"/>
        </w:rPr>
        <w:t>.5 TU)</w:t>
      </w:r>
    </w:p>
    <w:p w14:paraId="19468A17">
      <w:pPr>
        <w:numPr>
          <w:ilvl w:val="0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Continue to discuss the detailed design (RRC, MAC, UE capability)</w:t>
      </w:r>
    </w:p>
    <w:p w14:paraId="422C4210">
      <w:pPr>
        <w:numPr>
          <w:ilvl w:val="1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Enhancements for UE-initiated/event-driven beam management</w:t>
      </w:r>
      <w:r>
        <w:rPr>
          <w:rFonts w:hint="eastAsia"/>
          <w:color w:val="F2F2F2" w:themeColor="background1" w:themeShade="F2"/>
          <w:lang w:eastAsia="zh-CN"/>
        </w:rPr>
        <w:tab/>
      </w:r>
    </w:p>
    <w:p w14:paraId="36EF3202">
      <w:pPr>
        <w:numPr>
          <w:ilvl w:val="1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CSI enhancements</w:t>
      </w:r>
      <w:r>
        <w:rPr>
          <w:rFonts w:hint="eastAsia"/>
          <w:color w:val="F2F2F2" w:themeColor="background1" w:themeShade="F2"/>
          <w:lang w:eastAsia="zh-CN"/>
        </w:rPr>
        <w:tab/>
      </w:r>
      <w:r>
        <w:rPr>
          <w:color w:val="F2F2F2" w:themeColor="background1" w:themeShade="F2"/>
          <w:lang w:eastAsia="zh-CN"/>
        </w:rPr>
        <w:t>(</w:t>
      </w:r>
      <w:r>
        <w:rPr>
          <w:rFonts w:eastAsia="Times New Roman"/>
          <w:color w:val="F2F2F2" w:themeColor="background1" w:themeShade="F2"/>
          <w:szCs w:val="24"/>
        </w:rPr>
        <w:t>CSI support for up to 128 CSI-RS ports, inter-TRP calibration for CJT)</w:t>
      </w:r>
    </w:p>
    <w:p w14:paraId="115E5A89">
      <w:pPr>
        <w:numPr>
          <w:ilvl w:val="1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Support for 3-antenna-port codebook-based transmissions</w:t>
      </w:r>
      <w:r>
        <w:rPr>
          <w:rFonts w:hint="eastAsia"/>
          <w:color w:val="F2F2F2" w:themeColor="background1" w:themeShade="F2"/>
          <w:lang w:eastAsia="zh-CN"/>
        </w:rPr>
        <w:tab/>
      </w:r>
    </w:p>
    <w:p w14:paraId="6BC3EB25">
      <w:pPr>
        <w:numPr>
          <w:ilvl w:val="1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Enhancement for asymmetric DL sTRP/UL mTRP scenarios</w:t>
      </w:r>
      <w:r>
        <w:rPr>
          <w:rFonts w:hint="eastAsia"/>
          <w:color w:val="F2F2F2" w:themeColor="background1" w:themeShade="F2"/>
          <w:lang w:eastAsia="zh-CN"/>
        </w:rPr>
        <w:tab/>
      </w:r>
    </w:p>
    <w:p w14:paraId="461EC18D">
      <w:pPr>
        <w:ind w:left="420"/>
        <w:rPr>
          <w:lang w:eastAsia="zh-CN"/>
        </w:rPr>
      </w:pPr>
    </w:p>
    <w:p w14:paraId="24F40FE5">
      <w:pPr>
        <w:ind w:left="720"/>
        <w:rPr>
          <w:lang w:eastAsia="zh-CN"/>
        </w:rPr>
      </w:pPr>
    </w:p>
    <w:p w14:paraId="42129D95">
      <w:pPr>
        <w:pStyle w:val="4"/>
        <w:rPr>
          <w:lang w:eastAsia="zh-CN"/>
        </w:rPr>
      </w:pPr>
      <w:r>
        <w:rPr>
          <w:rFonts w:hint="eastAsia"/>
          <w:lang w:eastAsia="zh-CN"/>
        </w:rPr>
        <w:t>April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5F342B5A">
      <w:pPr>
        <w:rPr>
          <w:lang w:eastAsia="zh-CN"/>
        </w:rPr>
      </w:pPr>
      <w:r>
        <w:rPr>
          <w:b/>
          <w:lang w:eastAsia="zh-CN"/>
        </w:rPr>
        <w:t>RAN2#12</w:t>
      </w:r>
      <w:r>
        <w:rPr>
          <w:rFonts w:hint="eastAsia"/>
          <w:b/>
          <w:lang w:eastAsia="zh-CN"/>
        </w:rPr>
        <w:t>9bis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6F700DCF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GB" w:eastAsia="zh-CN"/>
        </w:rPr>
        <w:t>Further discussion on RAN2 impacts</w:t>
      </w:r>
      <w:r>
        <w:rPr>
          <w:rFonts w:hint="eastAsia"/>
          <w:lang w:eastAsia="zh-CN"/>
        </w:rPr>
        <w:t xml:space="preserve"> (RRC, MAC, UE capability)</w:t>
      </w:r>
      <w:r>
        <w:rPr>
          <w:rFonts w:hint="eastAsia"/>
          <w:lang w:val="en-GB" w:eastAsia="zh-CN"/>
        </w:rPr>
        <w:t xml:space="preserve">, if any, from other WGs </w:t>
      </w:r>
    </w:p>
    <w:p w14:paraId="38CEB08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6C577F2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73B650B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34434A08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147BEEC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Initiate the </w:t>
      </w:r>
      <w:r>
        <w:t>running CRs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(stage2 &amp; stage3)</w:t>
      </w:r>
    </w:p>
    <w:p w14:paraId="7182E70E">
      <w:pPr>
        <w:ind w:left="720"/>
        <w:rPr>
          <w:lang w:eastAsia="zh-CN"/>
        </w:rPr>
      </w:pPr>
    </w:p>
    <w:p w14:paraId="45E703D7">
      <w:pPr>
        <w:pStyle w:val="4"/>
        <w:rPr>
          <w:lang w:eastAsia="zh-CN"/>
        </w:rPr>
      </w:pP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4A8B1D68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30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55F3F18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GB" w:eastAsia="zh-CN"/>
        </w:rPr>
        <w:t>Further discussion on RAN2 impacts</w:t>
      </w:r>
      <w:r>
        <w:rPr>
          <w:rFonts w:hint="eastAsia"/>
          <w:lang w:eastAsia="zh-CN"/>
        </w:rPr>
        <w:t xml:space="preserve"> (RRC, MAC, UE capability)</w:t>
      </w:r>
      <w:r>
        <w:rPr>
          <w:rFonts w:hint="eastAsia"/>
          <w:lang w:val="en-GB" w:eastAsia="zh-CN"/>
        </w:rPr>
        <w:t xml:space="preserve">, if any, from other WGs </w:t>
      </w:r>
    </w:p>
    <w:p w14:paraId="0A84A9B9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1E6FD91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3E88B71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4B3A5574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17ED1018">
      <w:pPr>
        <w:numPr>
          <w:ilvl w:val="0"/>
          <w:numId w:val="11"/>
        </w:numPr>
        <w:rPr>
          <w:lang w:eastAsia="zh-CN"/>
        </w:rPr>
      </w:pPr>
      <w:r>
        <w:t>Reflect new agreements in running CRs</w:t>
      </w:r>
      <w:r>
        <w:rPr>
          <w:rFonts w:hint="eastAsia"/>
          <w:lang w:eastAsia="zh-CN"/>
        </w:rPr>
        <w:t xml:space="preserve">  (</w:t>
      </w:r>
      <w:r>
        <w:rPr>
          <w:rFonts w:hint="eastAsia"/>
          <w:lang w:val="en-US" w:eastAsia="zh-CN"/>
        </w:rPr>
        <w:t>stage2 &amp; stage3</w:t>
      </w:r>
      <w:r>
        <w:rPr>
          <w:rFonts w:hint="eastAsia"/>
          <w:lang w:eastAsia="zh-CN"/>
        </w:rPr>
        <w:t>)</w:t>
      </w:r>
    </w:p>
    <w:p w14:paraId="7C8F3119">
      <w:pPr>
        <w:ind w:left="720"/>
        <w:rPr>
          <w:lang w:eastAsia="zh-CN"/>
        </w:rPr>
      </w:pPr>
    </w:p>
    <w:p w14:paraId="1C5B77C2">
      <w:pPr>
        <w:pStyle w:val="4"/>
        <w:rPr>
          <w:lang w:eastAsia="zh-CN"/>
        </w:rPr>
      </w:pPr>
      <w:r>
        <w:rPr>
          <w:rFonts w:hint="eastAsia"/>
          <w:lang w:eastAsia="zh-CN"/>
        </w:rPr>
        <w:t>August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7C0E01B3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31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40642105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Resolve remaining open issues  (RRC, MAC, UE capability)</w:t>
      </w:r>
      <w:r>
        <w:rPr>
          <w:rFonts w:hint="eastAsia"/>
          <w:lang w:val="en-GB" w:eastAsia="zh-CN"/>
        </w:rPr>
        <w:t>, if any</w:t>
      </w:r>
    </w:p>
    <w:p w14:paraId="5C53935B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0D49026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4EDAB97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6CDCA3F5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678AE19E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 xml:space="preserve"> Finali</w:t>
      </w:r>
      <w:r>
        <w:rPr>
          <w:lang w:eastAsia="zh-CN"/>
        </w:rPr>
        <w:t>z</w:t>
      </w:r>
      <w:r>
        <w:rPr>
          <w:rFonts w:hint="eastAsia"/>
          <w:lang w:eastAsia="zh-CN"/>
        </w:rPr>
        <w:t>e Stage 2 &amp; 3 CRs</w:t>
      </w:r>
    </w:p>
    <w:p w14:paraId="55FE4EBA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Agree Stage 2 &amp; 3 CRs</w:t>
      </w:r>
    </w:p>
    <w:p w14:paraId="181F17BB">
      <w:pPr>
        <w:rPr>
          <w:lang w:eastAsia="zh-CN"/>
        </w:rPr>
      </w:pPr>
    </w:p>
    <w:p w14:paraId="7BDE1275">
      <w:pPr>
        <w:rPr>
          <w:lang w:eastAsia="zh-CN"/>
        </w:rPr>
      </w:pPr>
    </w:p>
    <w:p w14:paraId="1177152F">
      <w:pPr>
        <w:pStyle w:val="2"/>
        <w:numPr>
          <w:ilvl w:val="0"/>
          <w:numId w:val="0"/>
        </w:numPr>
        <w:spacing w:before="240"/>
        <w:rPr>
          <w:kern w:val="2"/>
          <w:lang w:eastAsia="zh-CN"/>
        </w:rPr>
      </w:pPr>
      <w:r>
        <w:rPr>
          <w:rFonts w:hint="eastAsia"/>
          <w:lang w:eastAsia="zh-CN"/>
        </w:rPr>
        <w:t>4  References</w:t>
      </w:r>
      <w:bookmarkEnd w:id="5"/>
      <w:bookmarkEnd w:id="6"/>
      <w:bookmarkEnd w:id="7"/>
      <w:bookmarkEnd w:id="8"/>
      <w:r>
        <w:rPr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9" w:name="_Ref412961601"/>
      <w:bookmarkStart w:id="10" w:name="_Ref409101664"/>
    </w:p>
    <w:bookmarkEnd w:id="9"/>
    <w:bookmarkEnd w:id="10"/>
    <w:p w14:paraId="20745729">
      <w:pPr>
        <w:pStyle w:val="94"/>
      </w:pPr>
      <w:r>
        <w:rPr>
          <w:rFonts w:hint="eastAsia"/>
        </w:rPr>
        <w:t>RP-242394 WID revision: NR MIMO Phase 5</w:t>
      </w:r>
      <w:r>
        <w:rPr>
          <w:rFonts w:hint="eastAsia" w:eastAsia="宋体"/>
          <w:lang w:eastAsia="zh-CN"/>
        </w:rPr>
        <w:t>, Samsung</w:t>
      </w:r>
    </w:p>
    <w:p w14:paraId="2A408461">
      <w:pPr>
        <w:pStyle w:val="94"/>
        <w:numPr>
          <w:ilvl w:val="0"/>
          <w:numId w:val="0"/>
        </w:numPr>
        <w:ind w:left="360" w:hanging="360"/>
      </w:pPr>
    </w:p>
    <w:p w14:paraId="3D77CD90">
      <w:pPr>
        <w:pStyle w:val="94"/>
        <w:numPr>
          <w:ilvl w:val="0"/>
          <w:numId w:val="0"/>
        </w:numPr>
        <w:ind w:left="360" w:hanging="360"/>
        <w:sectPr>
          <w:pgSz w:w="11909" w:h="16834"/>
          <w:pgMar w:top="1440" w:right="1152" w:bottom="1440" w:left="1440" w:header="720" w:footer="720" w:gutter="0"/>
          <w:cols w:space="720" w:num="1"/>
        </w:sectPr>
      </w:pPr>
    </w:p>
    <w:p w14:paraId="4EED2AA5">
      <w:pPr>
        <w:pStyle w:val="94"/>
        <w:numPr>
          <w:ilvl w:val="0"/>
          <w:numId w:val="0"/>
        </w:numPr>
        <w:ind w:left="360" w:hanging="360"/>
      </w:pPr>
    </w:p>
    <w:p w14:paraId="7B89D27B">
      <w:pPr>
        <w:pStyle w:val="94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5E7F24"/>
    <w:multiLevelType w:val="multilevel"/>
    <w:tmpl w:val="E55E7F24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86F4C78"/>
    <w:multiLevelType w:val="multilevel"/>
    <w:tmpl w:val="086F4C78"/>
    <w:lvl w:ilvl="0" w:tentative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 w:tentative="0">
      <w:start w:val="1"/>
      <w:numFmt w:val="decimal"/>
      <w:pStyle w:val="78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7F6AFB"/>
    <w:multiLevelType w:val="multilevel"/>
    <w:tmpl w:val="417F6AFB"/>
    <w:lvl w:ilvl="0" w:tentative="0">
      <w:start w:val="1"/>
      <w:numFmt w:val="bullet"/>
      <w:pStyle w:val="98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71A6919"/>
    <w:multiLevelType w:val="multilevel"/>
    <w:tmpl w:val="471A6919"/>
    <w:lvl w:ilvl="0" w:tentative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9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7">
    <w:nsid w:val="600023F3"/>
    <w:multiLevelType w:val="multilevel"/>
    <w:tmpl w:val="600023F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76B25EB9"/>
    <w:multiLevelType w:val="multilevel"/>
    <w:tmpl w:val="76B25EB9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3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35"/>
  <w:doNotDisplayPageBoundaries w:val="1"/>
  <w:embedSystemFonts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OTA3ODI2ZTZhNjY1YzVjYzhkNTg0MDk5NGZlMGMifQ=="/>
  </w:docVars>
  <w:rsids>
    <w:rsidRoot w:val="00CF5263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C9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1B1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33"/>
    <w:rsid w:val="00196C7A"/>
    <w:rsid w:val="00196F96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DF"/>
    <w:rsid w:val="001F2E23"/>
    <w:rsid w:val="001F341F"/>
    <w:rsid w:val="001F3911"/>
    <w:rsid w:val="001F3D27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C9"/>
    <w:rsid w:val="002200E0"/>
    <w:rsid w:val="00220527"/>
    <w:rsid w:val="00220894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611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A70"/>
    <w:rsid w:val="00314C40"/>
    <w:rsid w:val="003155D3"/>
    <w:rsid w:val="00315CC8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79B"/>
    <w:rsid w:val="00334D96"/>
    <w:rsid w:val="0033507A"/>
    <w:rsid w:val="00335B75"/>
    <w:rsid w:val="00335D8C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25"/>
    <w:rsid w:val="00363791"/>
    <w:rsid w:val="00363838"/>
    <w:rsid w:val="00363A11"/>
    <w:rsid w:val="00364207"/>
    <w:rsid w:val="00364220"/>
    <w:rsid w:val="00364315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657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BBA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E9A"/>
    <w:rsid w:val="004020D4"/>
    <w:rsid w:val="004020E1"/>
    <w:rsid w:val="004021B6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57B"/>
    <w:rsid w:val="00411C49"/>
    <w:rsid w:val="00412276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54F"/>
    <w:rsid w:val="00425667"/>
    <w:rsid w:val="00425C0B"/>
    <w:rsid w:val="00426266"/>
    <w:rsid w:val="0042676E"/>
    <w:rsid w:val="0042677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6DC7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A7D13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E4B"/>
    <w:rsid w:val="005359CF"/>
    <w:rsid w:val="00535A98"/>
    <w:rsid w:val="00535B79"/>
    <w:rsid w:val="00535CF5"/>
    <w:rsid w:val="00535D7C"/>
    <w:rsid w:val="00536219"/>
    <w:rsid w:val="0053657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0D4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978EB"/>
    <w:rsid w:val="005A0258"/>
    <w:rsid w:val="005A054D"/>
    <w:rsid w:val="005A0A46"/>
    <w:rsid w:val="005A0D20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20FE"/>
    <w:rsid w:val="00692559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C1A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B80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DA7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6D63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63E"/>
    <w:rsid w:val="00705731"/>
    <w:rsid w:val="007058CB"/>
    <w:rsid w:val="00705C38"/>
    <w:rsid w:val="00706261"/>
    <w:rsid w:val="00706465"/>
    <w:rsid w:val="0070655B"/>
    <w:rsid w:val="0070695A"/>
    <w:rsid w:val="00706AFD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D2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7F7A17"/>
    <w:rsid w:val="008001B4"/>
    <w:rsid w:val="00800769"/>
    <w:rsid w:val="00800ED2"/>
    <w:rsid w:val="008015A8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762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87A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131"/>
    <w:rsid w:val="008544D7"/>
    <w:rsid w:val="00854572"/>
    <w:rsid w:val="00854BD5"/>
    <w:rsid w:val="00855D6D"/>
    <w:rsid w:val="00856632"/>
    <w:rsid w:val="00856833"/>
    <w:rsid w:val="00856840"/>
    <w:rsid w:val="00857763"/>
    <w:rsid w:val="00857CFC"/>
    <w:rsid w:val="0086007C"/>
    <w:rsid w:val="0086087C"/>
    <w:rsid w:val="00860B84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2DA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A761D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295"/>
    <w:rsid w:val="008D73D8"/>
    <w:rsid w:val="008D74B4"/>
    <w:rsid w:val="008D7C11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C36"/>
    <w:rsid w:val="00914054"/>
    <w:rsid w:val="00914208"/>
    <w:rsid w:val="00914710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3C7"/>
    <w:rsid w:val="00941495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7B3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96F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A9A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A6D"/>
    <w:rsid w:val="00A83C6C"/>
    <w:rsid w:val="00A83E3D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6E"/>
    <w:rsid w:val="00AC2896"/>
    <w:rsid w:val="00AC28D4"/>
    <w:rsid w:val="00AC2D2D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C60"/>
    <w:rsid w:val="00BB6DE8"/>
    <w:rsid w:val="00BB7644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30"/>
    <w:rsid w:val="00C06E7D"/>
    <w:rsid w:val="00C06EA5"/>
    <w:rsid w:val="00C07496"/>
    <w:rsid w:val="00C07B79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A2F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539"/>
    <w:rsid w:val="00C62B92"/>
    <w:rsid w:val="00C62CD5"/>
    <w:rsid w:val="00C63289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B1"/>
    <w:rsid w:val="00C64F77"/>
    <w:rsid w:val="00C654E0"/>
    <w:rsid w:val="00C661AE"/>
    <w:rsid w:val="00C661B2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80073"/>
    <w:rsid w:val="00C80180"/>
    <w:rsid w:val="00C80187"/>
    <w:rsid w:val="00C809B3"/>
    <w:rsid w:val="00C809BC"/>
    <w:rsid w:val="00C80C52"/>
    <w:rsid w:val="00C80DEA"/>
    <w:rsid w:val="00C81257"/>
    <w:rsid w:val="00C81DCB"/>
    <w:rsid w:val="00C832DC"/>
    <w:rsid w:val="00C8363E"/>
    <w:rsid w:val="00C8377F"/>
    <w:rsid w:val="00C840A1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73FE"/>
    <w:rsid w:val="00CB787A"/>
    <w:rsid w:val="00CB7B50"/>
    <w:rsid w:val="00CC0513"/>
    <w:rsid w:val="00CC0957"/>
    <w:rsid w:val="00CC0C10"/>
    <w:rsid w:val="00CC0C4A"/>
    <w:rsid w:val="00CC0E27"/>
    <w:rsid w:val="00CC0FD1"/>
    <w:rsid w:val="00CC10EC"/>
    <w:rsid w:val="00CC17F0"/>
    <w:rsid w:val="00CC1853"/>
    <w:rsid w:val="00CC1F0B"/>
    <w:rsid w:val="00CC1FAE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718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E40"/>
    <w:rsid w:val="00CE6F06"/>
    <w:rsid w:val="00CE7408"/>
    <w:rsid w:val="00CE78AE"/>
    <w:rsid w:val="00CE7E62"/>
    <w:rsid w:val="00CE7F9B"/>
    <w:rsid w:val="00CF024F"/>
    <w:rsid w:val="00CF043E"/>
    <w:rsid w:val="00CF0DAD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68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2333"/>
    <w:rsid w:val="00D4244E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6952"/>
    <w:rsid w:val="00D4726F"/>
    <w:rsid w:val="00D475AC"/>
    <w:rsid w:val="00D47DC3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7AF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5D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0E6"/>
    <w:rsid w:val="00E6277B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545D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348"/>
    <w:rsid w:val="00EF04E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2F6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27F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2600"/>
    <w:rsid w:val="00FB2EFC"/>
    <w:rsid w:val="00FB33DC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EF8"/>
    <w:rsid w:val="00FD1873"/>
    <w:rsid w:val="00FD18F2"/>
    <w:rsid w:val="00FD1955"/>
    <w:rsid w:val="00FD1A9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2B50726"/>
    <w:rsid w:val="035C2393"/>
    <w:rsid w:val="049D76C3"/>
    <w:rsid w:val="08760957"/>
    <w:rsid w:val="0CD43C9F"/>
    <w:rsid w:val="0FEE2832"/>
    <w:rsid w:val="12C3266C"/>
    <w:rsid w:val="1425541A"/>
    <w:rsid w:val="169E6716"/>
    <w:rsid w:val="198848D8"/>
    <w:rsid w:val="1E91399D"/>
    <w:rsid w:val="1F097421"/>
    <w:rsid w:val="1F3709E9"/>
    <w:rsid w:val="1F3C4E81"/>
    <w:rsid w:val="1F4E7AE0"/>
    <w:rsid w:val="26D05CD3"/>
    <w:rsid w:val="278C5FC5"/>
    <w:rsid w:val="2B0E7AB2"/>
    <w:rsid w:val="2BB74A47"/>
    <w:rsid w:val="305078F8"/>
    <w:rsid w:val="3381021E"/>
    <w:rsid w:val="34CA55F1"/>
    <w:rsid w:val="36EB069E"/>
    <w:rsid w:val="3E5B59F5"/>
    <w:rsid w:val="3F9D655F"/>
    <w:rsid w:val="49402A04"/>
    <w:rsid w:val="4C576CA9"/>
    <w:rsid w:val="4DD939E1"/>
    <w:rsid w:val="52D63A99"/>
    <w:rsid w:val="5363521B"/>
    <w:rsid w:val="54035E61"/>
    <w:rsid w:val="572D5951"/>
    <w:rsid w:val="574865E8"/>
    <w:rsid w:val="5B752562"/>
    <w:rsid w:val="5D5D0A92"/>
    <w:rsid w:val="5D83094D"/>
    <w:rsid w:val="5DD61F3D"/>
    <w:rsid w:val="5ED01CE0"/>
    <w:rsid w:val="65FA0BE0"/>
    <w:rsid w:val="668C1E4E"/>
    <w:rsid w:val="66D81FC8"/>
    <w:rsid w:val="681B4642"/>
    <w:rsid w:val="686E2266"/>
    <w:rsid w:val="68996CA3"/>
    <w:rsid w:val="6B812904"/>
    <w:rsid w:val="6BB545BE"/>
    <w:rsid w:val="6CA125CA"/>
    <w:rsid w:val="6D1F1741"/>
    <w:rsid w:val="719C5A56"/>
    <w:rsid w:val="75AF5D58"/>
    <w:rsid w:val="7CBE0F77"/>
    <w:rsid w:val="7E7C7834"/>
    <w:rsid w:val="7F03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92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4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0"/>
    <w:qFormat/>
    <w:uiPriority w:val="0"/>
    <w:rPr>
      <w:sz w:val="20"/>
      <w:szCs w:val="20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caption"/>
    <w:basedOn w:val="1"/>
    <w:next w:val="1"/>
    <w:link w:val="43"/>
    <w:qFormat/>
    <w:uiPriority w:val="0"/>
    <w:pPr>
      <w:jc w:val="center"/>
    </w:pPr>
    <w:rPr>
      <w:b/>
      <w:bCs/>
      <w:sz w:val="20"/>
      <w:szCs w:val="20"/>
    </w:rPr>
  </w:style>
  <w:style w:type="paragraph" w:styleId="14">
    <w:name w:val="List Bullet"/>
    <w:basedOn w:val="15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5">
    <w:name w:val="List"/>
    <w:basedOn w:val="1"/>
    <w:qFormat/>
    <w:uiPriority w:val="0"/>
    <w:pPr>
      <w:ind w:left="360" w:hanging="360"/>
    </w:pPr>
  </w:style>
  <w:style w:type="paragraph" w:styleId="16">
    <w:name w:val="Document Map"/>
    <w:basedOn w:val="1"/>
    <w:link w:val="53"/>
    <w:qFormat/>
    <w:uiPriority w:val="0"/>
    <w:rPr>
      <w:rFonts w:ascii="宋体"/>
      <w:sz w:val="18"/>
      <w:szCs w:val="18"/>
    </w:rPr>
  </w:style>
  <w:style w:type="paragraph" w:styleId="17">
    <w:name w:val="annotation text"/>
    <w:basedOn w:val="1"/>
    <w:link w:val="54"/>
    <w:qFormat/>
    <w:uiPriority w:val="0"/>
    <w:pPr>
      <w:jc w:val="left"/>
    </w:pPr>
  </w:style>
  <w:style w:type="paragraph" w:styleId="18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5"/>
    <w:qFormat/>
    <w:uiPriority w:val="0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44"/>
    <w:qFormat/>
    <w:uiPriority w:val="0"/>
    <w:pPr>
      <w:tabs>
        <w:tab w:val="center" w:pos="4680"/>
        <w:tab w:val="right" w:pos="9360"/>
      </w:tabs>
    </w:pPr>
  </w:style>
  <w:style w:type="paragraph" w:styleId="22">
    <w:name w:val="footnote text"/>
    <w:basedOn w:val="1"/>
    <w:link w:val="87"/>
    <w:semiHidden/>
    <w:qFormat/>
    <w:uiPriority w:val="0"/>
    <w:rPr>
      <w:sz w:val="20"/>
      <w:szCs w:val="20"/>
    </w:rPr>
  </w:style>
  <w:style w:type="paragraph" w:styleId="23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4">
    <w:name w:val="Normal (Web)"/>
    <w:basedOn w:val="1"/>
    <w:semiHidden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eastAsia="zh-CN"/>
    </w:rPr>
  </w:style>
  <w:style w:type="paragraph" w:styleId="25">
    <w:name w:val="Title"/>
    <w:basedOn w:val="1"/>
    <w:link w:val="85"/>
    <w:qFormat/>
    <w:uiPriority w:val="99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26">
    <w:name w:val="annotation subject"/>
    <w:basedOn w:val="17"/>
    <w:next w:val="17"/>
    <w:link w:val="55"/>
    <w:qFormat/>
    <w:uiPriority w:val="0"/>
    <w:rPr>
      <w:b/>
      <w:bCs/>
    </w:rPr>
  </w:style>
  <w:style w:type="table" w:styleId="28">
    <w:name w:val="Table Grid"/>
    <w:basedOn w:val="27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9">
    <w:name w:val="Table Theme"/>
    <w:basedOn w:val="27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basedOn w:val="30"/>
    <w:qFormat/>
    <w:uiPriority w:val="0"/>
    <w:rPr>
      <w:color w:val="800080"/>
      <w:u w:val="single"/>
    </w:rPr>
  </w:style>
  <w:style w:type="character" w:styleId="32">
    <w:name w:val="Hyperlink"/>
    <w:basedOn w:val="30"/>
    <w:qFormat/>
    <w:uiPriority w:val="0"/>
    <w:rPr>
      <w:color w:val="0000FF"/>
      <w:u w:val="single"/>
    </w:rPr>
  </w:style>
  <w:style w:type="character" w:styleId="33">
    <w:name w:val="annotation reference"/>
    <w:basedOn w:val="30"/>
    <w:qFormat/>
    <w:uiPriority w:val="0"/>
    <w:rPr>
      <w:sz w:val="21"/>
      <w:szCs w:val="21"/>
    </w:rPr>
  </w:style>
  <w:style w:type="character" w:styleId="34">
    <w:name w:val="footnote reference"/>
    <w:basedOn w:val="30"/>
    <w:semiHidden/>
    <w:qFormat/>
    <w:uiPriority w:val="0"/>
    <w:rPr>
      <w:vertAlign w:val="superscript"/>
    </w:rPr>
  </w:style>
  <w:style w:type="paragraph" w:customStyle="1" w:styleId="35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36">
    <w:name w:val="EX"/>
    <w:basedOn w:val="1"/>
    <w:qFormat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8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9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4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3">
    <w:name w:val="Caption Char"/>
    <w:basedOn w:val="30"/>
    <w:link w:val="13"/>
    <w:qFormat/>
    <w:uiPriority w:val="0"/>
    <w:rPr>
      <w:b/>
      <w:bCs/>
      <w:lang w:eastAsia="en-US"/>
    </w:rPr>
  </w:style>
  <w:style w:type="character" w:customStyle="1" w:styleId="44">
    <w:name w:val="Header Char"/>
    <w:basedOn w:val="30"/>
    <w:link w:val="21"/>
    <w:qFormat/>
    <w:uiPriority w:val="0"/>
    <w:rPr>
      <w:sz w:val="22"/>
      <w:szCs w:val="22"/>
      <w:lang w:eastAsia="en-US"/>
    </w:rPr>
  </w:style>
  <w:style w:type="character" w:customStyle="1" w:styleId="45">
    <w:name w:val="Footer Char"/>
    <w:basedOn w:val="30"/>
    <w:link w:val="20"/>
    <w:qFormat/>
    <w:uiPriority w:val="0"/>
    <w:rPr>
      <w:sz w:val="22"/>
      <w:szCs w:val="22"/>
      <w:lang w:eastAsia="en-US"/>
    </w:rPr>
  </w:style>
  <w:style w:type="paragraph" w:customStyle="1" w:styleId="46">
    <w:name w:val="TH"/>
    <w:basedOn w:val="1"/>
    <w:link w:val="65"/>
    <w:qFormat/>
    <w:uiPriority w:val="0"/>
    <w:pPr>
      <w:keepNext/>
      <w:keepLines/>
      <w:autoSpaceDE/>
      <w:autoSpaceDN/>
      <w:adjustRightInd/>
      <w:spacing w:before="60" w:after="180"/>
      <w:jc w:val="center"/>
    </w:pPr>
    <w:rPr>
      <w:rFonts w:ascii="Arial" w:hAnsi="Arial" w:eastAsia="MS Mincho"/>
      <w:b/>
      <w:sz w:val="20"/>
      <w:szCs w:val="20"/>
    </w:rPr>
  </w:style>
  <w:style w:type="paragraph" w:customStyle="1" w:styleId="47">
    <w:name w:val="TF"/>
    <w:basedOn w:val="46"/>
    <w:link w:val="48"/>
    <w:qFormat/>
    <w:uiPriority w:val="0"/>
    <w:pPr>
      <w:keepNext w:val="0"/>
      <w:spacing w:before="0" w:after="240"/>
    </w:pPr>
  </w:style>
  <w:style w:type="character" w:customStyle="1" w:styleId="48">
    <w:name w:val="TF Char"/>
    <w:basedOn w:val="30"/>
    <w:link w:val="47"/>
    <w:qFormat/>
    <w:uiPriority w:val="0"/>
    <w:rPr>
      <w:rFonts w:ascii="Arial" w:hAnsi="Arial" w:eastAsia="MS Mincho"/>
      <w:b/>
      <w:lang w:eastAsia="en-US"/>
    </w:rPr>
  </w:style>
  <w:style w:type="paragraph" w:customStyle="1" w:styleId="49">
    <w:name w:val="TAR"/>
    <w:basedOn w:val="1"/>
    <w:qFormat/>
    <w:uiPriority w:val="0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50">
    <w:name w:val="TAH"/>
    <w:basedOn w:val="51"/>
    <w:link w:val="62"/>
    <w:qFormat/>
    <w:uiPriority w:val="0"/>
    <w:rPr>
      <w:b/>
    </w:rPr>
  </w:style>
  <w:style w:type="paragraph" w:customStyle="1" w:styleId="51">
    <w:name w:val="TAC"/>
    <w:basedOn w:val="52"/>
    <w:link w:val="76"/>
    <w:qFormat/>
    <w:uiPriority w:val="0"/>
    <w:pPr>
      <w:jc w:val="center"/>
    </w:pPr>
  </w:style>
  <w:style w:type="paragraph" w:customStyle="1" w:styleId="52">
    <w:name w:val="TAL"/>
    <w:basedOn w:val="1"/>
    <w:link w:val="64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53">
    <w:name w:val="Document Map Char"/>
    <w:basedOn w:val="30"/>
    <w:link w:val="16"/>
    <w:qFormat/>
    <w:uiPriority w:val="0"/>
    <w:rPr>
      <w:rFonts w:ascii="宋体"/>
      <w:sz w:val="18"/>
      <w:szCs w:val="18"/>
      <w:lang w:eastAsia="en-US"/>
    </w:rPr>
  </w:style>
  <w:style w:type="character" w:customStyle="1" w:styleId="54">
    <w:name w:val="Comment Text Char"/>
    <w:basedOn w:val="30"/>
    <w:link w:val="17"/>
    <w:qFormat/>
    <w:uiPriority w:val="0"/>
    <w:rPr>
      <w:sz w:val="22"/>
      <w:szCs w:val="22"/>
      <w:lang w:eastAsia="en-US"/>
    </w:rPr>
  </w:style>
  <w:style w:type="character" w:customStyle="1" w:styleId="55">
    <w:name w:val="Comment Subject Char"/>
    <w:basedOn w:val="54"/>
    <w:link w:val="26"/>
    <w:qFormat/>
    <w:uiPriority w:val="0"/>
    <w:rPr>
      <w:b/>
      <w:bCs/>
      <w:sz w:val="22"/>
      <w:szCs w:val="22"/>
      <w:lang w:eastAsia="en-US"/>
    </w:rPr>
  </w:style>
  <w:style w:type="character" w:customStyle="1" w:styleId="56">
    <w:name w:val="ZGSM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styleId="58">
    <w:name w:val="List Paragraph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59">
    <w:name w:val="B3"/>
    <w:basedOn w:val="12"/>
    <w:link w:val="60"/>
    <w:qFormat/>
    <w:uiPriority w:val="0"/>
    <w:pPr>
      <w:overflowPunct w:val="0"/>
      <w:snapToGrid/>
      <w:spacing w:after="180"/>
      <w:ind w:left="1135" w:leftChars="0" w:hanging="284" w:firstLineChars="0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B3 Char"/>
    <w:basedOn w:val="30"/>
    <w:link w:val="59"/>
    <w:qFormat/>
    <w:uiPriority w:val="0"/>
    <w:rPr>
      <w:lang w:eastAsia="ja-JP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62">
    <w:name w:val="TAH Car"/>
    <w:link w:val="50"/>
    <w:qFormat/>
    <w:uiPriority w:val="0"/>
    <w:rPr>
      <w:rFonts w:ascii="Arial" w:hAnsi="Arial"/>
      <w:b/>
      <w:sz w:val="18"/>
      <w:lang w:eastAsia="en-US"/>
    </w:rPr>
  </w:style>
  <w:style w:type="paragraph" w:customStyle="1" w:styleId="63">
    <w:name w:val="TAN"/>
    <w:basedOn w:val="52"/>
    <w:qFormat/>
    <w:uiPriority w:val="0"/>
    <w:pPr>
      <w:ind w:left="851" w:hanging="851"/>
    </w:pPr>
  </w:style>
  <w:style w:type="character" w:customStyle="1" w:styleId="64">
    <w:name w:val="TAL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TH Char"/>
    <w:link w:val="46"/>
    <w:qFormat/>
    <w:uiPriority w:val="0"/>
    <w:rPr>
      <w:rFonts w:ascii="Arial" w:hAnsi="Arial" w:eastAsia="MS Mincho"/>
      <w:b/>
      <w:lang w:eastAsia="en-US"/>
    </w:rPr>
  </w:style>
  <w:style w:type="paragraph" w:customStyle="1" w:styleId="66">
    <w:name w:val="B1"/>
    <w:basedOn w:val="15"/>
    <w:link w:val="68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67">
    <w:name w:val="B2"/>
    <w:basedOn w:val="18"/>
    <w:qFormat/>
    <w:uiPriority w:val="0"/>
    <w:pPr>
      <w:autoSpaceDE/>
      <w:autoSpaceDN/>
      <w:adjustRightInd/>
      <w:snapToGrid/>
      <w:spacing w:after="180"/>
      <w:ind w:left="851" w:leftChars="0" w:hanging="284" w:firstLineChars="0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68">
    <w:name w:val="B1 Zchn"/>
    <w:basedOn w:val="30"/>
    <w:link w:val="66"/>
    <w:qFormat/>
    <w:uiPriority w:val="0"/>
    <w:rPr>
      <w:rFonts w:eastAsia="MS Mincho"/>
      <w:lang w:eastAsia="en-US"/>
    </w:rPr>
  </w:style>
  <w:style w:type="paragraph" w:customStyle="1" w:styleId="69">
    <w:name w:val="标题3"/>
    <w:basedOn w:val="1"/>
    <w:qFormat/>
    <w:uiPriority w:val="0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70">
    <w:name w:val="B1 Char1"/>
    <w:qFormat/>
    <w:uiPriority w:val="0"/>
    <w:rPr>
      <w:rFonts w:eastAsia="Times New Roman"/>
    </w:rPr>
  </w:style>
  <w:style w:type="paragraph" w:customStyle="1" w:styleId="71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 w:eastAsiaTheme="minorEastAsia"/>
      <w:sz w:val="16"/>
      <w:szCs w:val="16"/>
      <w:lang w:val="en-GB" w:eastAsia="ja-JP" w:bidi="ar-SA"/>
    </w:rPr>
  </w:style>
  <w:style w:type="character" w:customStyle="1" w:styleId="72">
    <w:name w:val="PL Char"/>
    <w:basedOn w:val="30"/>
    <w:link w:val="71"/>
    <w:qFormat/>
    <w:uiPriority w:val="0"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73">
    <w:name w:val="Doc-text2 Char"/>
    <w:basedOn w:val="30"/>
    <w:link w:val="74"/>
    <w:qFormat/>
    <w:locked/>
    <w:uiPriority w:val="0"/>
    <w:rPr>
      <w:rFonts w:ascii="Arial" w:hAnsi="Arial" w:cs="Arial"/>
    </w:rPr>
  </w:style>
  <w:style w:type="paragraph" w:customStyle="1" w:styleId="74">
    <w:name w:val="Doc-text2"/>
    <w:basedOn w:val="1"/>
    <w:link w:val="73"/>
    <w:qFormat/>
    <w:uiPriority w:val="0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75">
    <w:name w:val="TF Zchn"/>
    <w:qFormat/>
    <w:uiPriority w:val="0"/>
    <w:rPr>
      <w:rFonts w:ascii="Arial" w:hAnsi="Arial"/>
      <w:b/>
      <w:lang w:eastAsia="en-US"/>
    </w:rPr>
  </w:style>
  <w:style w:type="character" w:customStyle="1" w:styleId="76">
    <w:name w:val="TAC Char"/>
    <w:link w:val="51"/>
    <w:qFormat/>
    <w:uiPriority w:val="0"/>
    <w:rPr>
      <w:rFonts w:ascii="Arial" w:hAnsi="Arial"/>
      <w:sz w:val="18"/>
      <w:lang w:eastAsia="en-US"/>
    </w:rPr>
  </w:style>
  <w:style w:type="character" w:customStyle="1" w:styleId="77">
    <w:name w:val="TAH Char"/>
    <w:qFormat/>
    <w:locked/>
    <w:uiPriority w:val="0"/>
    <w:rPr>
      <w:rFonts w:ascii="Arial" w:hAnsi="Arial"/>
      <w:b/>
      <w:sz w:val="18"/>
      <w:lang w:eastAsia="en-US"/>
    </w:rPr>
  </w:style>
  <w:style w:type="paragraph" w:customStyle="1" w:styleId="78">
    <w:name w:val="Reference"/>
    <w:basedOn w:val="1"/>
    <w:qFormat/>
    <w:uiPriority w:val="0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79">
    <w:name w:val="提案正文"/>
    <w:basedOn w:val="1"/>
    <w:qFormat/>
    <w:uiPriority w:val="0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80">
    <w:name w:val="Style (Latin) +Body (Calibri) 11 pt"/>
    <w:qFormat/>
    <w:uiPriority w:val="0"/>
    <w:rPr>
      <w:rFonts w:ascii="Calibri" w:hAnsi="Calibri" w:eastAsia="宋体" w:cs="Arial"/>
      <w:color w:val="auto"/>
      <w:kern w:val="0"/>
      <w:sz w:val="22"/>
      <w:lang w:val="en-US" w:eastAsia="zh-CN" w:bidi="ar-SA"/>
    </w:rPr>
  </w:style>
  <w:style w:type="paragraph" w:customStyle="1" w:styleId="8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3">
    <w:name w:val="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84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85">
    <w:name w:val="Title Char"/>
    <w:basedOn w:val="30"/>
    <w:link w:val="25"/>
    <w:qFormat/>
    <w:uiPriority w:val="99"/>
    <w:rPr>
      <w:b/>
      <w:kern w:val="28"/>
      <w:sz w:val="32"/>
      <w:szCs w:val="24"/>
    </w:rPr>
  </w:style>
  <w:style w:type="character" w:customStyle="1" w:styleId="86">
    <w:name w:val="im-content1"/>
    <w:basedOn w:val="30"/>
    <w:qFormat/>
    <w:uiPriority w:val="0"/>
    <w:rPr>
      <w:color w:val="333333"/>
    </w:rPr>
  </w:style>
  <w:style w:type="character" w:customStyle="1" w:styleId="87">
    <w:name w:val="Footnote Text Char"/>
    <w:link w:val="22"/>
    <w:semiHidden/>
    <w:qFormat/>
    <w:uiPriority w:val="0"/>
    <w:rPr>
      <w:lang w:eastAsia="en-US"/>
    </w:rPr>
  </w:style>
  <w:style w:type="paragraph" w:customStyle="1" w:styleId="88">
    <w:name w:val="tablecell"/>
    <w:basedOn w:val="1"/>
    <w:qFormat/>
    <w:uiPriority w:val="99"/>
    <w:pPr>
      <w:spacing w:before="40" w:after="40"/>
      <w:jc w:val="left"/>
    </w:pPr>
    <w:rPr>
      <w:sz w:val="20"/>
    </w:rPr>
  </w:style>
  <w:style w:type="paragraph" w:customStyle="1" w:styleId="89">
    <w:name w:val="tableheader"/>
    <w:basedOn w:val="1"/>
    <w:qFormat/>
    <w:uiPriority w:val="99"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90">
    <w:name w:val="Body Text Char"/>
    <w:link w:val="3"/>
    <w:qFormat/>
    <w:uiPriority w:val="0"/>
    <w:rPr>
      <w:lang w:eastAsia="en-US"/>
    </w:rPr>
  </w:style>
  <w:style w:type="paragraph" w:customStyle="1" w:styleId="91">
    <w:name w:val="列出段落1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92">
    <w:name w:val="Heading 1 Char"/>
    <w:basedOn w:val="30"/>
    <w:link w:val="2"/>
    <w:qFormat/>
    <w:uiPriority w:val="0"/>
    <w:rPr>
      <w:b/>
      <w:bCs/>
      <w:sz w:val="28"/>
      <w:szCs w:val="28"/>
      <w:lang w:eastAsia="en-US"/>
    </w:rPr>
  </w:style>
  <w:style w:type="character" w:styleId="93">
    <w:name w:val="Placeholder Text"/>
    <w:basedOn w:val="30"/>
    <w:semiHidden/>
    <w:qFormat/>
    <w:uiPriority w:val="99"/>
    <w:rPr>
      <w:color w:val="808080"/>
    </w:rPr>
  </w:style>
  <w:style w:type="paragraph" w:customStyle="1" w:styleId="94">
    <w:name w:val="references"/>
    <w:qFormat/>
    <w:uiPriority w:val="99"/>
    <w:pPr>
      <w:numPr>
        <w:ilvl w:val="0"/>
        <w:numId w:val="5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95">
    <w:name w:val="Revision1"/>
    <w:hidden/>
    <w:unhideWhenUsed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9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NO"/>
    <w:basedOn w:val="1"/>
    <w:qFormat/>
    <w:uiPriority w:val="0"/>
    <w:pPr>
      <w:keepLines/>
      <w:ind w:left="1135" w:hanging="851"/>
    </w:pPr>
  </w:style>
  <w:style w:type="paragraph" w:customStyle="1" w:styleId="98">
    <w:name w:val="3GPP Agreements"/>
    <w:basedOn w:val="1"/>
    <w:qFormat/>
    <w:uiPriority w:val="0"/>
    <w:pPr>
      <w:numPr>
        <w:ilvl w:val="0"/>
        <w:numId w:val="6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2726BD-C54D-4885-AAB8-9BB4818B43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1072</Words>
  <Characters>6380</Characters>
  <Lines>54</Lines>
  <Paragraphs>15</Paragraphs>
  <TotalTime>0</TotalTime>
  <ScaleCrop>false</ScaleCrop>
  <LinksUpToDate>false</LinksUpToDate>
  <CharactersWithSpaces>7391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2024-03-27T06:09:00Z</dcterms:created>
  <dc:creator>Author</dc:creator>
  <cp:lastModifiedBy>CMCC</cp:lastModifiedBy>
  <cp:lastPrinted>2015-07-25T10:06:00Z</cp:lastPrinted>
  <dcterms:modified xsi:type="dcterms:W3CDTF">2025-03-28T09:59:09Z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(3)VXXvFso74ynKKuIGiHUvMPO3X4d5m380bV+dsfjLQS0Q0fnyG6AN2T0j9/jGqpi4P14kZGU2
xDydn6P9/fmtjuxarHyYh1x05KJgU96Wnj9MBFzjq56fmJRdgK0P1cyCjVyQu+rgHDizdTuJ
Omn6IqZrn2+SBOQCEiRocXL2nx15uA25uujvunX7gsBFJy2TbTG+szcN00ms/aCGGxFOUXCP
THmh1bnJpZT7mNxD2N</vt:lpwstr>
  </property>
  <property fmtid="{D5CDD505-2E9C-101B-9397-08002B2CF9AE}" pid="27" name="_2015_ms_pID_7253431">
    <vt:lpwstr>Ij707raVg2yizsXY2dDsg1Y/pbz33f7zL8o6qE0+vtRMclpYnKWLgd
psyPRjpBmOyUBbkEMeocepWo/2LEZDcjH5VhYV9EH/Vylo9nnnimGadSKijH9doFaP4FoNZ8
hxch+Od0NrI6LHL7BwfwLJHFk77/z3kXEXHZjU397v1dUFSg+DFzZBM90a2Rl5QwhqPjshQR
jlCyOlgW73gsKds8/UqUqIiyZ2pTI8ahbE4Y</vt:lpwstr>
  </property>
  <property fmtid="{D5CDD505-2E9C-101B-9397-08002B2CF9AE}" pid="28" name="_2015_ms_pID_7253432">
    <vt:lpwstr>jf9qCzc8N3JMK9titu1mgSM7s3RUhBBH/yVy
89MR8Yw/wP6DiAo5Pva+sO/gG2/Y5iJSGzRMb3J/JDAVR9syCrU=</vt:lpwstr>
  </property>
  <property fmtid="{D5CDD505-2E9C-101B-9397-08002B2CF9AE}" pid="29" name="_NewReviewCycle">
    <vt:lpwstr/>
  </property>
  <property fmtid="{D5CDD505-2E9C-101B-9397-08002B2CF9AE}" pid="30" name="KSOProductBuildVer">
    <vt:lpwstr>2052-12.1.0.20305</vt:lpwstr>
  </property>
  <property fmtid="{D5CDD505-2E9C-101B-9397-08002B2CF9AE}" pid="31" name="ICV">
    <vt:lpwstr>816C9D8F259C4014A3C6A4A468E6E2B7_13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1711519571</vt:lpwstr>
  </property>
  <property fmtid="{D5CDD505-2E9C-101B-9397-08002B2CF9AE}" pid="36" name="KSOTemplateDocerSaveRecord">
    <vt:lpwstr>eyJoZGlkIjoiYzA2OTA3ODI2ZTZhNjY1YzVjYzhkNTg0MDk5NGZlMGMiLCJ1c2VySWQiOiIxMTU2NDE4NTYwIn0=</vt:lpwstr>
  </property>
</Properties>
</file>